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62" w:rsidRPr="00D23F62" w:rsidRDefault="00D23F62" w:rsidP="00D2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561147-N-2018 z dnia 2018-05-21 r.</w:t>
      </w:r>
      <w:r w:rsidRPr="00D23F62">
        <w:rPr>
          <w:rFonts w:ascii="Times New Roman" w:eastAsia="Times New Roman" w:hAnsi="Times New Roman" w:cs="Times New Roman"/>
          <w:color w:val="000000"/>
          <w:sz w:val="27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Gmina Golczewo: Przebudowa I odcinka drogi dojazdowej – ul. Wiejska w Wysokiej Kamieńskiej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</w:t>
      </w:r>
      <w:r w:rsidRPr="00D23F62">
        <w:rPr>
          <w:rFonts w:ascii="Times New Roman" w:eastAsia="Times New Roman" w:hAnsi="Times New Roman" w:cs="Times New Roman"/>
          <w:b/>
          <w:bCs/>
          <w:color w:val="000000"/>
          <w:sz w:val="27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Roboty budowlane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wykonawców albo ich jednostki (w %)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Gmina Golczewo, krajowy numer identyfikacyjny 81168487000000, ul. Zwycięstwa  23 , 72-410   Golczewo, woj. zachodniopomorskie, państwo Polska, tel. 91 3860127, 3860102, , e-mail a.lisiczko@golczewo.pl, , faks 91 3860127.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www.golczewo.pl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Adres profilu nabywcy: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Administracja samorządowa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D23F6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 KOMUNIKACJA: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www.bip.golczewo.pl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adres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Inny sposób: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osobiste dostarczenie lub przesłanie przesyłką listową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Adres: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Urząd Miejski w Golczewie, ul. Zwycięstwa 23, 72-410 Golczewo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Przebudowa I odcinka drogi dojazdowej – ul. Wiejska w Wysokiej Kamieńskiej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 </w:t>
      </w:r>
    </w:p>
    <w:p w:rsidR="00D23F62" w:rsidRPr="00D23F62" w:rsidRDefault="00D23F62" w:rsidP="00D23F62">
      <w:pPr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Roboty budowlane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Krótki opis przedmiotu zamówienia </w:t>
      </w:r>
      <w:r w:rsidRPr="00D23F6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Istniejące zagospodarowanie terenu: droga wewnętrzna - ul. Wiejska posiada klasę D – droga dojazdowa. Droga wewnętrzna dojazdowa - ul. Wiejska wchodzi w skład podstawowego układu komunikacyjnego m. Wysoka Kamieńska na terenie gminy Golczewo. Droga wewnętrzna dojazdowa - ul. Wiejska objęta planowaną przebudową znajduje się w granicach działek nr 359/3 dr , 368 dr i 619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Tk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 obręb Wysoka Kamieńska- jedn.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ewid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. gm. Golczewo. Działki nr 359/3 i 368 stanowią pas drogowy drogi wewnętrznej dojazdowej - ul. Wiejskiej. Planowane zamierzenie realizowane będzie na dwóch odcinkach drogi wewnętrznej dojazdowej .Odcinek I obejmuje drogę wewnętrzna dojazdową - ul. Wiejską w granicach działki nr 359/3 i 619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Tk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 od km 0+000,00 do km 0+574,15. Odcinek II obejmuje drogę wewnętrzna dojazdową - ul. Wiejską w granicach działki nr 368 i 619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Tk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 od km 0+000,00 do km 0+578,70. Od strony północnej droga wewnętrzna dojazdowa - ul. Wiejska łączy się poprzez skrzyżowanie zwykłe z drogą wojewódzką nr 108 Parłówko - Golczewo - Płoty. Od strony południowej droga wewnętrzna dojazdowa - ul. Wiejska łączy się poprzez skrzyżowanie zwykłe z drogą wewnętrzną ( dz. nr 370/1 dr ). Na odcinku I od km 0+000,00 do km 0+279,50 droga dojazdowa - ul. Wiejska objęta planowaną przebudową posiada nawierzchnię bitumiczną. Szerokość jezdni dwukierunkowej wynosi 5,00 m. Nawierzchnia bitumiczna z bardzo licznymi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rakowinami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 , wyłuszczeniami i spękaniami. Liczne ubytki w warstwie ścieralnej gł. do 4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cm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. Na całym odcinku drogi wewnętrznej dojazdowej nierówności w profilu podłużnymi poprzecznym. Spadki poprzeczne zniekształcone. Na odcinku I od km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km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 0+279,50 do km 0+574,15 droga 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dojazdowa - ul. Wiejska objęta planowaną przebudową posiada nawierzchnię z brukowca. Szerokość jezdni dwukierunkowej wynosi od 3,60 do 4,00 m. Nawierzchnia z brukowca z bardzo licznymi nierówności w profilu podłużnymi poprzecznym. Spadki poprzeczne zniekształcone. Na całym odcinku drogi pobocza gruntowe o szer. od 0,50 m do 1,50 m zawyżone w odniesieniu do nawierzchni jezdni. Po stronie prawej na odcinku objętym planowana przebudowa znajduje się ciąg pieszy z kostki brukowej betonowej o szer. 1,50 m. Istniejące zjazdy na odcinku I z drogi dojazdowej - ul. Wiejskiej do przyległych terenów po stronie prawej posiadają nawierzchnie nie ulepszone z kruszyw kamiennych łamanych. Na przedmiotowym odcinku drogi dojazdowej - ul. Wiejskiej brak jest systemu KD. Zawyżone pobocza gruntowe w odniesieniu do poziomu nawierzchni jezdni utrudniają spływ wód opadowych z nawierzchni jezdni. Na odcinku drogi wewnętrznej dojazdowej - ul. Wiejskiej występuje szata roślinna - drzewostan liściasty , który nie ogranicza skrajni poziomej i pionowej oraz nie koliduje z planowanym przedsięwzięciem. W rejonie objętym opracowaniem znajduje się uzbrojenie podziemne i naziemne : • wodociąg • linia kablowa teletechniczna • linia napowietrzna NN przyłączeniowa i oświetleniowa Droga wewnętrzna dojazdowa objęta zakresem opracowania przebiega po terenach mało zróżnicowanych. Projekt zakłada utrzymanie dotychczasowej klasy drogi wewnętrznej - klasy D, droga dojazdowa. Do rozwiązań projektowych przyjęto prędkość projektową 30 km/h. Skrzyżowania drogi wewnętrznej objętej planowaną przebudową z innymi drogami wewnętrznymi zaprojektowano jako skrzyżowania zwykłe. Projektowana oś drogi wewnętrznej - ul. Wiejskiej oznaczona wierzchołkami od W - 1 do W - 13 jest odnośnikiem do projektowanej lokalizacji jezdni przedstawionej na zagospodarowaniu terenu( planie sytuacyjnym). Projektowane elementy geometrii podano na planie sytuacyjno – wysokościowym. Parametry projektowanej drogi wewnętrznej dojazdowej - ul. Wiejskiej. Długości drogi w ramach przebudowy ODCINEK I ( W1- W 13) - 574,15 m Szerokość podstawowa jezdni ul. Wiejskiej ( ODCINEK I ) - 5,00 m. Spadki poprzeczne na odcinkach prostych i na łukach daszkowe 2%. Połączenie z drogami wewnętrznymi poprzez zjazdy publiczne , przecięcia krawędzi nawierzchni drogi dojazdowej i zjazdów publicznych wyokrąglone łukami kołowymi R=5 m, R=6 m i R=12 m. Projekt uwzględnia przebudowę i budowę zjazdów indywidualnych oraz publicznych o szer. 3,00 m - 5,00 m. Przecięcia krawędzi zjazdów i nawierzchni jezdni należy zakończyć skosami 1:1 oraz wyokrąglone łukami kołowymi R=5 m, R=6 m i R=12 m. Zjazdy nie mogą posiadać pochylenia ponad 5% w kierunku pochylenia poprzecznego istniejącego terenu. W ramach przebudowy drogi wewnętrznej dojazdowej zaprojektowano jednostronny utwardzony ciąg pieszy o szerokości 1,50 m. Spadek poprzeczny 1,5 % w kierunku jezdni. W ramach przebudowy ulicy Wiejskiej, zaprojektowano od krawędzi jezdni pobocza gruntowe o szer. od 0,75 m do 1,00 m, oraz sączki filtracyjne z gruzu betonowego w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geotkaninie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. Rozwiązanie wysokościowe projektowanej jezdni i zjazdów dostosowano do istniejących skrzyżowań z drogami wewnętrznymi oraz do istniejącego zagospodarowania terenu przylegającego do pasa drogowego ul. Wiejskiej w Wysokiej Kamieńskiej. Projektowane spadki podłużne od 0,13 % do 1,31 %. Charakterystyczne rzędne , spadki podłużne i spadki poprzeczne projektowane podano na profilu podłużnym oraz na planie zagospodarowania terenu. Wody opadowe i roztopowe spadkami poprzecznymi daszkowymi kierowane będą na pobocza gruntowe i tereny zieleni w granicach pasa drogowego ul. Wiejskiej. W ramach planowanego przedsięwzięcia zaplanowano wykonanie poszerzeń istniejących jezdni. Na odcinku I poszerzenia należy wykonać : • od km 0+257,80 do km 0+279,50 strona lewa o szer. 0,50 m • od km 0+279,50 do km 0+463,00 strona lewa o szer. 1,20 m - 1,60 m • od km 0+463,00 do km 0+567,00 strona lewa o szer. 1,10 m • od km 0+567,00 do km 0+574,15 strona lewa o szer. 0,70 m - 1,00 m Poszerzenia jezdni należy wykonać na podbudowie zasadniczej z kruszyw łamanych frakcji 0/31,5 mm stabilizowanych mechanicznie grub. 20 cm i na warstwie grubości 10cm po zagęszczeniu. Jezdnia i skrzyżowania z drogami wewnętrznymi: Nawierzchnie należy wykonać z betonu asfaltowego AC 11 S dla KR 1-2 wg PN-EN-13108-1 [47] grub. 6 cm na wyprofilowanej istniejącej nawierzchni bitumicznej oraz na podbudowie z kruszyw łamanych stabilizowanych mechanicznie grub. 20 cm po zagęszczeniu. Połączenia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międzywarstwowe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 projektuje się z emulsji asfaltowej modyfikowanej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polimeroasfaltami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 (C60BP3 ZM lub C60 BP4 ZM) w ilości od około 0,25-0,50 kg/m2. Zjazdy indywidualne z kostki 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brukowej betonowej wykonać z kostki brukowej betonowej grub. 8 cm kolorowej na podsypce cementowo - piaskowej 1:4 grub.3 - 4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cm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. Nawierzchnie należy wykonać na podbudowie zasadniczej z kruszyw łamanych frakcji 0/31,5 mm, stabilizowanych mechanicznie grub. 15 cm na warstwie odsączającej z piasku grubości 10cmpo zagęszczeniu. Obramowania nawierzchni i konstrukcji zjazdów od strony posesji , poboczy i ciągów pieszych należy wykonać opornikami betonowymi 12x25 i 15x22wtopionymi na ławie betonowej z oporem z betonu B-10. Zjazdy publiczne i indywidualne bitumiczne: Nawierzchnie należy wykonać z betonu asfaltowego AC 11 S dla KR 1-2 wg PN-EN-13108-1 [47] grub. 4 cm na warstwie wiążącej z betonu asfaltowego AC 11 W dla KR 1-2 wg PN-EN- 13108-1 [47] grub. 4 cm na podbudowie z kruszyw łamanych stabilizowanych mechanicznie grub. 20 cm po zagęszczeniu na warstwie odsączającej z piasku grub. 10 cm po zagęszczeniu, Połączenia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międzywarstwowe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 projektuje się z emulsji asfaltowej modyfikowanej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polimeroasfaltami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 (C60BP3 ZM lub C60 BP4 ZM) w ilości od około 0,25-0,50 kg/m2. Ciągi piesze – chodniki: Nawierzchnię chodnika należy wykonać z kostki brukowej betonowej kolorowej grub. 6 cm na podsypce cementowo – piaskowej 1:4 grub. 4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cm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. Nawierzchnie należy wykonać na warstwie odcinającej z piasku grubości 10 cm po zagęszczeniu. Obramowanie nawierzchni chodników należy wykonać obrzeżami betonowymi 6x20 na podsypce cementowo – piaskowej i na ławie betonowej z oporem z betonu B-10. Elementy robót wraz z ilościami i zostały określone w przedmiarze robót, który jest materiałem pomocniczym do niniejszego opracowania. Szczegóły techniczne wykonania i odbioru robót zostały określone w specyfikacjach.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45100000-8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</w:tblGrid>
      <w:tr w:rsidR="00D23F62" w:rsidRPr="00D23F62" w:rsidTr="00D23F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62" w:rsidRPr="00D23F62" w:rsidRDefault="00D23F62" w:rsidP="00D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F62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D23F62" w:rsidRPr="00D23F62" w:rsidTr="00D23F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62" w:rsidRPr="00D23F62" w:rsidRDefault="00D23F62" w:rsidP="00D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F62">
              <w:rPr>
                <w:rFonts w:ascii="Times New Roman" w:eastAsia="Times New Roman" w:hAnsi="Times New Roman" w:cs="Times New Roman"/>
                <w:lang w:eastAsia="pl-PL"/>
              </w:rPr>
              <w:t>45233226-9</w:t>
            </w:r>
          </w:p>
        </w:tc>
      </w:tr>
      <w:tr w:rsidR="00D23F62" w:rsidRPr="00D23F62" w:rsidTr="00D23F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62" w:rsidRPr="00D23F62" w:rsidRDefault="00D23F62" w:rsidP="00D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F62">
              <w:rPr>
                <w:rFonts w:ascii="Times New Roman" w:eastAsia="Times New Roman" w:hAnsi="Times New Roman" w:cs="Times New Roman"/>
                <w:lang w:eastAsia="pl-PL"/>
              </w:rPr>
              <w:t>45111291-4</w:t>
            </w:r>
          </w:p>
        </w:tc>
      </w:tr>
    </w:tbl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II.6) Całkowita wartość zamówienia </w:t>
      </w:r>
      <w:r w:rsidRPr="00D23F6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Waluta: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</w:t>
      </w:r>
      <w:proofErr w:type="spellStart"/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6 i 7 lub w art. 134 ust. 6 </w:t>
      </w:r>
      <w:proofErr w:type="spellStart"/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3 ustawy </w:t>
      </w:r>
      <w:proofErr w:type="spellStart"/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 6 lub w art. 134 ust. 6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 3 ustawy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 </w:t>
      </w:r>
      <w:r w:rsidRPr="00D23F6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1411"/>
        <w:gridCol w:w="1551"/>
        <w:gridCol w:w="1588"/>
      </w:tblGrid>
      <w:tr w:rsidR="00D23F62" w:rsidRPr="00D23F62" w:rsidTr="00D23F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62" w:rsidRPr="00D23F62" w:rsidRDefault="00D23F62" w:rsidP="00D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F62">
              <w:rPr>
                <w:rFonts w:ascii="Times New Roman" w:eastAsia="Times New Roman" w:hAnsi="Times New Roman" w:cs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62" w:rsidRPr="00D23F62" w:rsidRDefault="00D23F62" w:rsidP="00D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F62">
              <w:rPr>
                <w:rFonts w:ascii="Times New Roman" w:eastAsia="Times New Roman" w:hAnsi="Times New Roman" w:cs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62" w:rsidRPr="00D23F62" w:rsidRDefault="00D23F62" w:rsidP="00D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F62">
              <w:rPr>
                <w:rFonts w:ascii="Times New Roman" w:eastAsia="Times New Roman" w:hAnsi="Times New Roman" w:cs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62" w:rsidRPr="00D23F62" w:rsidRDefault="00D23F62" w:rsidP="00D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F62">
              <w:rPr>
                <w:rFonts w:ascii="Times New Roman" w:eastAsia="Times New Roman" w:hAnsi="Times New Roman" w:cs="Times New Roman"/>
                <w:lang w:eastAsia="pl-PL"/>
              </w:rPr>
              <w:t>Data zakończenia</w:t>
            </w:r>
          </w:p>
        </w:tc>
      </w:tr>
      <w:tr w:rsidR="00D23F62" w:rsidRPr="00D23F62" w:rsidTr="00D23F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62" w:rsidRPr="00D23F62" w:rsidRDefault="00D23F62" w:rsidP="00D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F6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62" w:rsidRPr="00D23F62" w:rsidRDefault="00D23F62" w:rsidP="00D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62" w:rsidRPr="00D23F62" w:rsidRDefault="00D23F62" w:rsidP="00D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62" w:rsidRPr="00D23F62" w:rsidRDefault="00D23F62" w:rsidP="00D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lastRenderedPageBreak/>
        <w:t>SEKCJA III: INFORMACJE O CHARAKTERZE PRAWNYM, EKONOMICZNYM, FINANSOWYM I TECHNICZNYM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warunków: 1) warunek w rozumieniu Zamawiającego spełni Wykonawca, który wykaże wykonanie co najmniej 2 (dwóch) robót budowlanych o podobnym charakterze, tj. budowa drogi, o wartości nie mniejszej niż 600 000 zł brutto każda, wykonanych nie wcześniej niż w okresie ostatnich pięciu lat przed upływem terminu składania ofert, a jeżeli okres prowadzenia działalności jest krótszy – w tym okresie. W przypadku, gdy jakakolwiek wartość dotycząca ww. warunku wyrażona będzie w walucie obcej, Zamawiający przeliczy tą wartość w oparciu o średni kurs walut NBP dla danej waluty z daty wszczęcia postępowania o udzielenie zamówienia publicznego (za datę wszczęcia postępowania Zamawiający uznaje datę umieszczenia ogłoszenia o zamówieniu w miejscu publicznie dostępnym w swojej siedzibie oraz na stronie internetowej). Jeżeli w tym dniu nie będzie opublikowany średni kurs NBP, Zamawiający przyjmie kurs średni z ostatniej tabeli przed wszczęciem postępowania, 2) warunek w rozumieniu Zamawiającego spełni Wykonawca, który będzie dysponował osobami uprawnionymi zgodnie z wymogami ustawy Prawo budowlane (tekst jedn.: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. z 2017 r. poz. 1332) do pełnienia samodzielnych funkcji technicznych w budownictwie tj. kierownika: - budowy o specjalności: budowy dróg lub równoważnej z ograniczeniami w zależności od charakteru robót, posiadającego minimum 5-letnie doświadczenie przy pełnieniu samodzielnych funkcji technicznych w budownictwie na stanowisku kierownika budowy lub robót dla danej specjalności, który będzie uczestniczyć w wykonywaniu zamówienia.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 1 ustawy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)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W zakresie wykazania spełniania przez wykonawcę warunków, o których mowa w art. 22 ust. 1 ustawy, należy przedłożyć oświadczenie o spełnianiu warunku udziału w postępowaniu według załącznika 2a do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. W celu wykazania braku podstaw do wykluczenia z postępowania o udzielenie zamówienia wykonawcy Zamawiający żąda oświadczenia o braku podstaw do wykluczenia według załącznika 2 do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. Wykonawca w terminie 3 dni od dnia zamieszczenia na stronie internetowej informacji, o której mowa w art. 86 ust. 5 ustawy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, przekaże Zamawiającemu oświadczenie o przynależności lub braku przynależności do tej samej grupy kapitałowej, o której mowa w art. 24 ust. 1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 23 ustawy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Zamawiający zaleca złożenie oświadczenia zgodnie ze wzorem wskazanym w załączniku nr 3 do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. W przypadku składania oferty wspólnej ww. dokument składa każdy z Wykonawców składających ofertę wspólną lub upoważniony przez mocodawcę pełnomocnik.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Wykaz zawierający co najmniej 2 (dwie) roboty budowlane o podobnym charakterze, tj. budowa drogi, o wartości nie niższej niż 600 000 zł każda, wykonanych nie wcześniej niż w okresie ostatnich pięciu lat przed upływem terminu składania ofert, a jeżeli okres prowadzenia działalności jest krótszy – w tym okresie, z podaniem ich rodzaju, wartości, daty, miejsca wykonania i podmiotów, na rzecz których roboty te zostały wykonane oraz załączeniem dowodów (dokumentów) określających, czy wskazane w wykazie ww. roboty zostały wykonane w sposób należyty oraz wskazujące, czy zostały wykonane zgodnie z przepisami prawa budowlanego i prawidłowo ukończone(tzw. poświadczenie, protokoły odbioru końcowego robót, referencje, listy referencyjne, itp.). W przypadku składania oferty wspólnej Wykonawcy składają zgodnie z wyborem jeden wspólny wykaz lub oddzielne wykazy. Warunek zostanie uznany za spełniony, jeśli Wykonawcy składający ofertę wspólną będą spełniać go łącznie. Wykaz należy przygotować zgodnie ze wzorem określonym w załączniku nr 4 do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siwz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; 2. Wykaz zawierający, co najmniej po jednej osobie uprawnionej do pełnienia funkcji zgodnie z wymogami ustawy Prawo budowlane (tekst jedn.: </w:t>
      </w:r>
      <w:proofErr w:type="spellStart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 xml:space="preserve">. z 2017 r. poz. 1332) kierownika: budowy o specjalności: budowy dróg lub równoważnej z ograniczeniami w zależności od charakteru robót, posiadającego minimum 5-letnie doświadczenie przy pełnieniu samodzielnych funkcji technicznych w budownictwie na stanowisku kierownika robót lub budowy dla danej specjalności, które będą uczestniczyć w wykonywaniu zamówienia, w szczególności odpowiedzialne za kierowanie robotami budowlanymi wraz z informacją na temat ich kwalifikacji zawodowych, uprawnień, doświadczenia i wykształcenia niezbędnych dla wykonania zamówienia, a także zakresu wykonywanych przez nie czynności, oraz informacją o podstawie do dysponowania tymi osobami. W przypadku składania oferty wspólnej Wykonawcy składają zgodnie z wyborem jeden wspólny wykaz lub oddzielne wykazy. Warunek zostanie uznany za spełniony, jeśli Wykonawcy składający ofertę wspólną będą spełniać 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go łącznie.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III.7) INNE DOKUMENTY NIE WYMIENIONE W </w:t>
      </w:r>
      <w:proofErr w:type="spellStart"/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pkt</w:t>
      </w:r>
      <w:proofErr w:type="spellEnd"/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III.3) - III.6)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Przetarg nieograniczony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udzielania zaliczek: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jednoczesnym złożeniem oferty zasadniczej: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Liczba wykonawców  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Kryteria selekcji wykonawców: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Umowa ramowa będzie zawarta: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liczby uczestników umowy ramowej: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liczba uczestników umowy ramowej: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 dynamicznego systemu zakupów: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dotyczące dynamicznego systemu zakupów: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formie katalogów elektronicznych: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D23F6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Nie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której aukcja będzie prowadzona: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Należy wskazać elementy, których wartości będą przedmiotem aukcji elektronicznej: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Czas trwania: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Czy wykonawcy, którzy nie złożyli nowych postąpień, zostaną zakwalifikowani do następnego etapu: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Warunki zamknięcia aukcji elektronicznej: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934"/>
      </w:tblGrid>
      <w:tr w:rsidR="00D23F62" w:rsidRPr="00D23F62" w:rsidTr="00D23F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62" w:rsidRPr="00D23F62" w:rsidRDefault="00D23F62" w:rsidP="00D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F62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62" w:rsidRPr="00D23F62" w:rsidRDefault="00D23F62" w:rsidP="00D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F62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D23F62" w:rsidRPr="00D23F62" w:rsidTr="00D23F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62" w:rsidRPr="00D23F62" w:rsidRDefault="00D23F62" w:rsidP="00D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F62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62" w:rsidRPr="00D23F62" w:rsidRDefault="00D23F62" w:rsidP="00D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F62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D23F62" w:rsidRPr="00D23F62" w:rsidTr="00D23F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62" w:rsidRPr="00D23F62" w:rsidRDefault="00D23F62" w:rsidP="00D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F62">
              <w:rPr>
                <w:rFonts w:ascii="Times New Roman" w:eastAsia="Times New Roman" w:hAnsi="Times New Roman" w:cs="Times New Roman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F62" w:rsidRPr="00D23F62" w:rsidRDefault="00D23F62" w:rsidP="00D23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23F62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(przetarg nieograniczony)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Tak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Minimalne wymagania, które muszą spełniać wszystkie oferty: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negocjacji (w tym liczbę etapów):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Opis potrzeb i wymagań zamawiającego lub informacja o sposobie uzyskania tego opisu: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Wstępny harmonogram postępowania: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dialogu: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Elementy opisu przedmiotu zamówienia definiujące minimalne wymagania, którym muszą odpowiadać wszystkie oferty: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Podział negocjacji na etapy w celu ograniczeniu liczby ofert podlegających negocjacjom poprzez zastosowanie 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kryteriów oceny ofert wskazanych w specyfikacji istotnych warunków zamówienia: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Czas trwania: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 </w:t>
      </w:r>
    </w:p>
    <w:p w:rsidR="00D23F62" w:rsidRPr="00D23F62" w:rsidRDefault="00D23F62" w:rsidP="00D23F62">
      <w:pPr>
        <w:spacing w:after="0" w:line="346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Tak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oraz warunki wprowadzenia zmian: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Zmiany zawartej umowy mogą nastąpić w formie aneksu w następujących przypadkach: 1. ulegnie zmianie stan prawny w zakresie dotyczącym realizowanej umowy, który spowoduje konieczność zmiany sposobu wykonania zamówienia przez Wykonawcę; 2. wystąpią okoliczności skutkujące potrzebą zmiany terminu realizacji zamówienia. takie jak: a) zmiana stanu prawnego w zakresie dotyczącym realizowanej umowy, który spowoduje konieczność zmiany terminu, b) konieczność wykonania robót dodatkowych, c) brak dostępu do miejsc, w których przewidziano prowadzenie prac z przyczyn niezależnych od Wykonawcy, d) gdy wystąpią przeszkody o obiektywnym charakterze (zdarzenia nadzwyczajne, zewnętrzne i niemożliwe do zapobieżenia, a więc mieszczące się w zakresie pojęciowym tzw. siły wyższej) i inne zdarzenia, których przyczyny nie leżą po żadnej ze stron umowy, takie jak: nadzwyczajne zjawiska przyrody (m.in. trzęsienia ziemi, powodzie, huragany), zdarzenia wywołane przez człowieka, np. działania wojenne czy gwałtowne rozruchy oraz akty władzy publicznej, którym należy się podporządkować, a także inne niemożliwe do przewidzenia przyczyny techniczne, 3. zmiany numeru rachunku bankowego Wykonawcy, 4. zmiana wynagrodzenia, o którym mowa w § 5 ust. 1 wzoru umowy związana z koniecznością rezygnacji przez Zamawiającego z wykonania części zamówienia o wartość wynikającą z kosztorysu będącego załącznikiem nr 5 do umowy. Strony dopuszczają możliwość zmian redakcyjnych, omyłek pisarskich oraz zmian będących następstwem zmian danych ujawnionych w rejestrach publicznych bez konieczności sporządzania aneksu. W przypadku ustawowej 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zmiany stawki VAT umowa nie ulegnie zmianie w zakresie wysokości ceny brutto.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D23F6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Data: 2018-06-05, godzina: 12:00,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Nie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  <w:t>&gt; Polski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Nie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Nie 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23F6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IV.6.6) Informacje dodatkowe:</w:t>
      </w:r>
      <w:r w:rsidRPr="00D23F6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8217D4" w:rsidRPr="00D23F62" w:rsidRDefault="008217D4"/>
    <w:sectPr w:rsidR="008217D4" w:rsidRPr="00D23F62" w:rsidSect="00D2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3F62"/>
    <w:rsid w:val="008217D4"/>
    <w:rsid w:val="00D2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23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4297</Words>
  <Characters>25784</Characters>
  <Application>Microsoft Office Word</Application>
  <DocSecurity>0</DocSecurity>
  <Lines>214</Lines>
  <Paragraphs>60</Paragraphs>
  <ScaleCrop>false</ScaleCrop>
  <Company>xxx</Company>
  <LinksUpToDate>false</LinksUpToDate>
  <CharactersWithSpaces>30021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2018-05-21T08:56:00Z</dcterms:created>
  <dcterms:modified xsi:type="dcterms:W3CDTF">2018-05-21T08:59:00Z</dcterms:modified>
</cp:coreProperties>
</file>